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753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2003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widowControl w:val="0"/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Нефтеюганского судебного района Ханты – Мансийского автономного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округа – Югры 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мирового судьи судебного участка № 3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 судебного района Ханты – 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-н, дом 30), рассмотрев в открытом судебном заседании дело об административном правонарушении в отношении: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Мадаминова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Шеркузи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Рузибоевича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7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2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sz w:val="26"/>
          <w:szCs w:val="26"/>
        </w:rPr>
        <w:t>арегистрированно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8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3rplc-14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4 ст. 12.15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 С Т А Н О В И 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Мадаминов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Ш.Р.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30.05.2025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12 час. 45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 </w:t>
      </w:r>
      <w:r>
        <w:rPr>
          <w:rFonts w:ascii="Times New Roman" w:eastAsia="Times New Roman" w:hAnsi="Times New Roman" w:cs="Times New Roman"/>
          <w:sz w:val="26"/>
          <w:szCs w:val="26"/>
        </w:rPr>
        <w:t>753 км а/д Р404 Тюмень-Тобольск-Ханты-Мансийск Нефтеюганского р-на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управляя а/м </w:t>
      </w:r>
      <w:r>
        <w:rPr>
          <w:rStyle w:val="cat-CarMakeModelgrp-26rplc-19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28rplc-20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совершил обгон транспортного средства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CarMakeModelgrp-27rplc-21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CarNumbergrp-29rplc-22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выездом на полосу дороги, предназначенную для </w:t>
      </w:r>
      <w:r>
        <w:rPr>
          <w:rFonts w:ascii="Times New Roman" w:eastAsia="Times New Roman" w:hAnsi="Times New Roman" w:cs="Times New Roman"/>
          <w:sz w:val="26"/>
          <w:szCs w:val="26"/>
        </w:rPr>
        <w:t>встречного движения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зоне действия дорожного знака 3.20 «обгон запрещен» на мостовом сооружении, пересек горизонтальную линию разметки 1.1 </w:t>
      </w:r>
      <w:r>
        <w:rPr>
          <w:rFonts w:ascii="Times New Roman" w:eastAsia="Times New Roman" w:hAnsi="Times New Roman" w:cs="Times New Roman"/>
          <w:sz w:val="26"/>
          <w:szCs w:val="26"/>
        </w:rPr>
        <w:t>«сплошная линия»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чем нарушил п. 1.3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п. 9.1.1, </w:t>
      </w:r>
      <w:r>
        <w:rPr>
          <w:rFonts w:ascii="Times New Roman" w:eastAsia="Times New Roman" w:hAnsi="Times New Roman" w:cs="Times New Roman"/>
          <w:sz w:val="26"/>
          <w:szCs w:val="26"/>
        </w:rPr>
        <w:t>п. 11.4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Мадаминов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в совершении административного правонарушения признал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полном объеме, подтвердил обстоятельства совершения правонарушения, изложенные в протоколе об административном правонарушении. П</w:t>
      </w:r>
      <w:r>
        <w:rPr>
          <w:rFonts w:ascii="Times New Roman" w:eastAsia="Times New Roman" w:hAnsi="Times New Roman" w:cs="Times New Roman"/>
          <w:sz w:val="26"/>
          <w:szCs w:val="26"/>
        </w:rPr>
        <w:t>росил назначить административное наказание, не связанное с лишением права управления транспортным средством.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Мадаминова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Мадаминова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 полностью доказана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подтверждается следующими доказательствами: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протоколом об админи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стративном правонарушении </w:t>
      </w:r>
      <w:r>
        <w:rPr>
          <w:rStyle w:val="cat-UserDefinedgrp-39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30.05.2025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которому, </w:t>
      </w:r>
      <w:r>
        <w:rPr>
          <w:rFonts w:ascii="Times New Roman" w:eastAsia="Times New Roman" w:hAnsi="Times New Roman" w:cs="Times New Roman"/>
          <w:sz w:val="26"/>
          <w:szCs w:val="26"/>
        </w:rPr>
        <w:t>Мадаминов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30.05.2025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12 час. 45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 </w:t>
      </w:r>
      <w:r>
        <w:rPr>
          <w:rFonts w:ascii="Times New Roman" w:eastAsia="Times New Roman" w:hAnsi="Times New Roman" w:cs="Times New Roman"/>
          <w:sz w:val="26"/>
          <w:szCs w:val="26"/>
        </w:rPr>
        <w:t>753 км а/д Р404 Тюмень-Тобольск-Ханты-Мансийск Нефтеюганского р-на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управляя а/м </w:t>
      </w:r>
      <w:r>
        <w:rPr>
          <w:rStyle w:val="cat-CarMakeModelgrp-26rplc-34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28rplc-35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совершил обгон транспортного средства </w:t>
      </w:r>
      <w:r>
        <w:rPr>
          <w:rStyle w:val="cat-CarMakeModelgrp-27rplc-36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CarNumbergrp-29rplc-37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выездом на полосу дороги, предназначенную для </w:t>
      </w:r>
      <w:r>
        <w:rPr>
          <w:rFonts w:ascii="Times New Roman" w:eastAsia="Times New Roman" w:hAnsi="Times New Roman" w:cs="Times New Roman"/>
          <w:sz w:val="26"/>
          <w:szCs w:val="26"/>
        </w:rPr>
        <w:t>встречного движения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зоне действия дорожного знака 3.20 «обгон запрещен» на мостовом сооружении, пересек горизонтальную линию разметки 1.1 </w:t>
      </w:r>
      <w:r>
        <w:rPr>
          <w:rFonts w:ascii="Times New Roman" w:eastAsia="Times New Roman" w:hAnsi="Times New Roman" w:cs="Times New Roman"/>
          <w:sz w:val="26"/>
          <w:szCs w:val="26"/>
        </w:rPr>
        <w:t>«сплошная линия»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подписанный </w:t>
      </w:r>
      <w:r>
        <w:rPr>
          <w:rFonts w:ascii="Times New Roman" w:eastAsia="Times New Roman" w:hAnsi="Times New Roman" w:cs="Times New Roman"/>
          <w:sz w:val="26"/>
          <w:szCs w:val="26"/>
        </w:rPr>
        <w:t>Мадаминовым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были разъяснены процессуальные права, предусмотренные ст. 25.1 Кодекса </w:t>
      </w:r>
      <w:r>
        <w:rPr>
          <w:rStyle w:val="cat-ExternalSystemDefinedgrp-36rplc-3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АП, а также возможность не свидетельствовать против себя (ст. 51 Конституции </w:t>
      </w:r>
      <w:r>
        <w:rPr>
          <w:rStyle w:val="cat-ExternalSystemDefinedgrp-36rplc-4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о чем в протоколе имеются 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подписи;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схемой места совершения административного правонарушения,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Мадаминов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30.05.2025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12 час. 45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753 </w:t>
      </w:r>
      <w:r>
        <w:rPr>
          <w:rFonts w:ascii="Times New Roman" w:eastAsia="Times New Roman" w:hAnsi="Times New Roman" w:cs="Times New Roman"/>
          <w:sz w:val="26"/>
          <w:szCs w:val="26"/>
        </w:rPr>
        <w:t>км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а/д Р404 Тюмень-Тобольск-Ханты-Мансийск Нефтеюганского р-на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управляя а/м </w:t>
      </w:r>
      <w:r>
        <w:rPr>
          <w:rStyle w:val="cat-CarMakeModelgrp-26rplc-45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28rplc-46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обгон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транспортного средства </w:t>
      </w:r>
      <w:r>
        <w:rPr>
          <w:rStyle w:val="cat-CarMakeModelgrp-27rplc-47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CarNumbergrp-29rplc-48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выездом на полосу дороги, предназначенную для </w:t>
      </w:r>
      <w:r>
        <w:rPr>
          <w:rFonts w:ascii="Times New Roman" w:eastAsia="Times New Roman" w:hAnsi="Times New Roman" w:cs="Times New Roman"/>
          <w:sz w:val="26"/>
          <w:szCs w:val="26"/>
        </w:rPr>
        <w:t>встречного движения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зоне действия дорожного знака 3.20 «обгон запрещен» на мостовом сооружении, пересек горизонтальную линию разметки 1.1 </w:t>
      </w:r>
      <w:r>
        <w:rPr>
          <w:rFonts w:ascii="Times New Roman" w:eastAsia="Times New Roman" w:hAnsi="Times New Roman" w:cs="Times New Roman"/>
          <w:sz w:val="26"/>
          <w:szCs w:val="26"/>
        </w:rPr>
        <w:t>«сплошная линия»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ИДПС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взвода №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роты №2 ОБ ДПС ГИБДД УМВД России по ХМАО-Югре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30.05.2025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котором изложены обстоятельства выявленного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объяснением свидетеля </w:t>
      </w:r>
      <w:r>
        <w:rPr>
          <w:rStyle w:val="cat-UserDefinedgrp-40rplc-50"/>
          <w:rFonts w:ascii="Times New Roman" w:eastAsia="Times New Roman" w:hAnsi="Times New Roman" w:cs="Times New Roman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sz w:val="26"/>
          <w:szCs w:val="26"/>
        </w:rPr>
        <w:t>. от 3</w:t>
      </w:r>
      <w:r>
        <w:rPr>
          <w:rFonts w:ascii="Times New Roman" w:eastAsia="Times New Roman" w:hAnsi="Times New Roman" w:cs="Times New Roman"/>
          <w:sz w:val="26"/>
          <w:szCs w:val="26"/>
        </w:rPr>
        <w:t>0.05.2025, из которого следует,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что 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управлял транспортным средством </w:t>
      </w:r>
      <w:r>
        <w:rPr>
          <w:rStyle w:val="cat-CarMakeModelgrp-27rplc-53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CarNumbergrp-29rplc-54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30.05.2025 в 12 час. 45 мин. на 753 </w:t>
      </w:r>
      <w:r>
        <w:rPr>
          <w:rFonts w:ascii="Times New Roman" w:eastAsia="Times New Roman" w:hAnsi="Times New Roman" w:cs="Times New Roman"/>
          <w:sz w:val="26"/>
          <w:szCs w:val="26"/>
        </w:rPr>
        <w:t>км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а/д Р404 Тюмень-Тобольск-Ханты-Мансийск Нефтеюганского р-на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двигался в направлении г. Тюмень со скоростью 70 км/ч, он увидел, что его транспортное средство обогнал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а/м </w:t>
      </w:r>
      <w:r>
        <w:rPr>
          <w:rStyle w:val="cat-CarMakeModelgrp-26rplc-59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28rplc-60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зоне действия дорожного знака 3.20 «обгон запрещен» с выездом на встречную полосу движения на мосту, с пересечением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дорожной разметки 1.1</w:t>
      </w:r>
      <w:r>
        <w:rPr>
          <w:rFonts w:ascii="Times New Roman" w:eastAsia="Times New Roman" w:hAnsi="Times New Roman" w:cs="Times New Roman"/>
          <w:sz w:val="26"/>
          <w:szCs w:val="26"/>
        </w:rPr>
        <w:t>. Он на обочину не съезжал, указатели поворота не включал, после чего был остановлен нарядом ДПС;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схемой организации дорожного движения автомобильной дороги, из которой следует, что 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753 </w:t>
      </w:r>
      <w:r>
        <w:rPr>
          <w:rFonts w:ascii="Times New Roman" w:eastAsia="Times New Roman" w:hAnsi="Times New Roman" w:cs="Times New Roman"/>
          <w:sz w:val="26"/>
          <w:szCs w:val="26"/>
        </w:rPr>
        <w:t>км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а/д Р404 Тюмень-Тобольск-Ханты-Мансийск Нефтеюганского р-на</w:t>
      </w:r>
      <w:r>
        <w:rPr>
          <w:rFonts w:ascii="Times New Roman" w:eastAsia="Times New Roman" w:hAnsi="Times New Roman" w:cs="Times New Roman"/>
          <w:sz w:val="26"/>
          <w:szCs w:val="26"/>
        </w:rPr>
        <w:t>, распространяется действи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дорожного знака 3.20 «обгон запрещен» и </w:t>
      </w:r>
      <w:r>
        <w:rPr>
          <w:rFonts w:ascii="Times New Roman" w:eastAsia="Times New Roman" w:hAnsi="Times New Roman" w:cs="Times New Roman"/>
          <w:sz w:val="26"/>
          <w:szCs w:val="26"/>
        </w:rPr>
        <w:t>горизонтальной дорожно</w:t>
      </w:r>
      <w:r>
        <w:rPr>
          <w:rFonts w:ascii="Times New Roman" w:eastAsia="Times New Roman" w:hAnsi="Times New Roman" w:cs="Times New Roman"/>
          <w:sz w:val="26"/>
          <w:szCs w:val="26"/>
        </w:rPr>
        <w:t>й разметки 1.1 «сплошная линия»</w:t>
      </w:r>
      <w:r>
        <w:rPr>
          <w:rFonts w:ascii="Times New Roman" w:eastAsia="Times New Roman" w:hAnsi="Times New Roman" w:cs="Times New Roman"/>
          <w:sz w:val="26"/>
          <w:szCs w:val="26"/>
        </w:rPr>
        <w:t>, имеется мостовое сооружение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о привлечении </w:t>
      </w:r>
      <w:r>
        <w:rPr>
          <w:rFonts w:ascii="Times New Roman" w:eastAsia="Times New Roman" w:hAnsi="Times New Roman" w:cs="Times New Roman"/>
          <w:sz w:val="26"/>
          <w:szCs w:val="26"/>
        </w:rPr>
        <w:t>Мадаминова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дминистративной ответственности.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 диспозиции ч. 4 ст. 12.15 КоАП </w:t>
      </w:r>
      <w:r>
        <w:rPr>
          <w:rStyle w:val="cat-ExternalSystemDefinedgrp-36rplc-6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</w:t>
      </w:r>
      <w:r>
        <w:rPr>
          <w:rStyle w:val="cat-ExternalSystemDefinedgrp-36rplc-6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за него не установлена ответственность ч. 3 ст.12.15 КоАП </w:t>
      </w:r>
      <w:r>
        <w:rPr>
          <w:rStyle w:val="cat-ExternalSystemDefinedgrp-36rplc-6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разъяснениям содержащимся в Пленуме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Верховного Суда Российской Федерации от 25.06.2019 года № 20 «</w:t>
      </w:r>
      <w:r>
        <w:rPr>
          <w:rFonts w:ascii="Times New Roman" w:eastAsia="Times New Roman" w:hAnsi="Times New Roman" w:cs="Times New Roman"/>
          <w:sz w:val="26"/>
          <w:szCs w:val="26"/>
        </w:rPr>
        <w:t>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 Кодекса Российской Федерации об административных правонарушениях» 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ействия водителя, связанные с нарушением требований ПДД </w:t>
      </w:r>
      <w:r>
        <w:rPr>
          <w:rStyle w:val="cat-ExternalSystemDefinedgrp-36rplc-6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пункт 1.2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ПДД </w:t>
      </w:r>
      <w:r>
        <w:rPr>
          <w:rStyle w:val="cat-ExternalSystemDefinedgrp-36rplc-6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которые квалифицируются по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 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данной статьи), подлежат квалификации по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 4 статьи 12.15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Style w:val="cat-ExternalSystemDefinedgrp-36rplc-6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Непосредственно такие требования </w:t>
      </w:r>
      <w:hyperlink r:id="rId7" w:anchor="/document/1305770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ПДД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ExternalSystemDefinedgrp-36rplc-7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установлены, в частности, в следующих случаях: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</w:t>
      </w:r>
      <w:hyperlink r:id="rId7" w:anchor="/document/1305770/entry/20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разметкой 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Движение по дороге с двусторонним движением в нарушение требований дорожных </w:t>
      </w:r>
      <w:hyperlink r:id="rId7" w:anchor="/document/1305770/entry/3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знаков 3.20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"Обгон запрещен", </w:t>
      </w:r>
      <w:hyperlink r:id="rId7" w:anchor="/document/1305770/entry/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3.22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"Обгон грузовым автомобилям запрещен", </w:t>
      </w:r>
      <w:hyperlink r:id="rId7" w:anchor="/document/1305770/entry/95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5.11.1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"Дорога с полосой для маршрутных транспортных средств", </w:t>
      </w:r>
      <w:hyperlink r:id="rId7" w:anchor="/document/1305770/entry/512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5.11.2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"Дорога с полосой для велосипедистов", </w:t>
      </w:r>
      <w:hyperlink r:id="rId7" w:anchor="/document/1305770/entry/9515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5.15.7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"Направление движения по полосам", когда это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связано с выездом на полосу встречного движения, и (или) дорожной </w:t>
      </w:r>
      <w:hyperlink r:id="rId7" w:anchor="/document/1305770/entry/20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разметки 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7" w:anchor="/document/1305770/entry/201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1.3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7" w:anchor="/document/1305770/entry/21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1.11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7" w:anchor="/document/12125267/entry/1215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4 статьи 12.15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Style w:val="cat-ExternalSystemDefinedgrp-36rplc-7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Невыполнение требований дорожных </w:t>
      </w:r>
      <w:hyperlink r:id="rId7" w:anchor="/document/1305770/entry/404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знаков 4.3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"Круговое движение", </w:t>
      </w:r>
      <w:hyperlink r:id="rId7" w:anchor="/document/1305770/entry/3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3.1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"Въезд запрещен" (в том числе с </w:t>
      </w:r>
      <w:hyperlink r:id="rId7" w:anchor="/document/1305770/entry/981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табличкой 8.14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приложению 1 к Правилам дорожного движения (утверждены Постановлением Правительства </w:t>
      </w:r>
      <w:r>
        <w:rPr>
          <w:rStyle w:val="cat-ExternalSystemDefinedgrp-36rplc-7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23 октября 1993 г. N 1090), дорожные знаки, запрещающие знаки, 3.20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«Обгон запрещен».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приложению 2 к Правилам дорожного движения (утверждены Постановлением Правительства </w:t>
      </w:r>
      <w:r>
        <w:rPr>
          <w:rStyle w:val="cat-ExternalSystemDefinedgrp-36rplc-7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23 октября 1993 г. N 1090), Дорожная разметка и ее характеристики (</w:t>
      </w:r>
      <w:r>
        <w:rPr>
          <w:rFonts w:ascii="Times New Roman" w:eastAsia="Times New Roman" w:hAnsi="Times New Roman" w:cs="Times New Roman"/>
          <w:sz w:val="26"/>
          <w:szCs w:val="26"/>
        </w:rPr>
        <w:t>по ГОСТу Р 51256-2018 и ГОСТу Р 52289-2019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). Горизонтальная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разметка: </w:t>
      </w:r>
      <w:hyperlink r:id="rId8" w:tgtFrame="_blank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1.3 Правил дорожного движения (утверждены Постановлением Правительства </w:t>
      </w:r>
      <w:r>
        <w:rPr>
          <w:rStyle w:val="cat-ExternalSystemDefinedgrp-36rplc-7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23 октября 1993 г. N 1090), участники дорожного движения обязаны знать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соблюдать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относящиеся к ним требования Правил, сигналов светофоров, знаков и разметки.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9.1.1 Правил дорожного движения (утверждены Постановлением Правительства </w:t>
      </w:r>
      <w:r>
        <w:rPr>
          <w:rStyle w:val="cat-ExternalSystemDefinedgrp-36rplc-7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23 октября </w:t>
      </w:r>
      <w:r>
        <w:rPr>
          <w:rFonts w:ascii="Times New Roman" w:eastAsia="Times New Roman" w:hAnsi="Times New Roman" w:cs="Times New Roman"/>
          <w:sz w:val="26"/>
          <w:szCs w:val="26"/>
        </w:rPr>
        <w:t>1993 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N 1090),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7" w:anchor="/document/1305770/entry/20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разметкой 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7" w:anchor="/document/1305770/entry/201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1.3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или </w:t>
      </w:r>
      <w:hyperlink r:id="rId7" w:anchor="/document/1305770/entry/21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разметкой 1.11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 прерывистая линия которой расположена слева.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11.4 Правил дорожного движения (утверждены Постановлением Правительства </w:t>
      </w:r>
      <w:r>
        <w:rPr>
          <w:rStyle w:val="cat-ExternalSystemDefinedgrp-36rplc-8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23 октября </w:t>
      </w:r>
      <w:r>
        <w:rPr>
          <w:rFonts w:ascii="Times New Roman" w:eastAsia="Times New Roman" w:hAnsi="Times New Roman" w:cs="Times New Roman"/>
          <w:sz w:val="26"/>
          <w:szCs w:val="26"/>
        </w:rPr>
        <w:t>1993 г</w:t>
      </w:r>
      <w:r>
        <w:rPr>
          <w:rFonts w:ascii="Times New Roman" w:eastAsia="Times New Roman" w:hAnsi="Times New Roman" w:cs="Times New Roman"/>
          <w:sz w:val="26"/>
          <w:szCs w:val="26"/>
        </w:rPr>
        <w:t>. N 1090), обгон запрещен: на регулируемых перекрестках, а также на нерегулируемых перекрестках при движении по дороге, не являющейся главной; на пешеходных переходах; на железнодорожных переездах и ближе чем за 100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метров перед ними; на мостах, путепроводах, эстакадах и под ними, а также в тоннелях; в конце подъема, на опасных поворотах и на других участках с ограниченной видимостью.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6"/>
          <w:szCs w:val="26"/>
        </w:rPr>
        <w:t>Мадаминовым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выезда на сторону дороги, предназначенную для встречного движения в нарушение ПДД </w:t>
      </w:r>
      <w:r>
        <w:rPr>
          <w:rStyle w:val="cat-ExternalSystemDefinedgrp-36rplc-8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подтверждается имеющимися в материалах дела непротиворечивыми, последовательными, соответствующими критерию относимости и допустимости доказательствами (протоколом об административном правонарушении, схемой места нарушения ПДД, схемой организации дорожного движения автомобильной дороги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рапортом ИДПС,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объяснением свидетеля</w:t>
      </w:r>
      <w:r>
        <w:rPr>
          <w:rFonts w:ascii="Times New Roman" w:eastAsia="Times New Roman" w:hAnsi="Times New Roman" w:cs="Times New Roman"/>
          <w:sz w:val="26"/>
          <w:szCs w:val="26"/>
        </w:rPr>
        <w:t>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26.2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Мадаминова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квалифицирует по ч. 4 ст. 12.15 Кодекса Российской Федерации об административных правонарушениях, «Выезд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настоящей статьи».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Мадаминова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Ш.Р.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является признание вины.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не установлено.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Учитывая, установленные обстоятельства, судья считает возможным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Мадаминову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административного штрафа.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учётом изложенного,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 ч.1, 29.10, 30.1 Кодекса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административных правонарушениях, судья</w:t>
      </w:r>
    </w:p>
    <w:p>
      <w:pPr>
        <w:spacing w:before="0" w:after="0"/>
        <w:rPr>
          <w:sz w:val="10"/>
          <w:szCs w:val="10"/>
        </w:rPr>
      </w:pPr>
    </w:p>
    <w:p>
      <w:pPr>
        <w:spacing w:before="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И Л: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Мадаминова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Шеркузи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Рузибоевича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7 5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семь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пятьсот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уплате: Получатель УФК по ХМАО-Югре (УМВД России по ХМАО-Югре) </w:t>
      </w:r>
      <w:r>
        <w:rPr>
          <w:rStyle w:val="cat-OrganizationNamegrp-24rplc-89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Ханты-Мансийска БИК 007162163 ОКТМО </w:t>
      </w:r>
      <w:r>
        <w:rPr>
          <w:rFonts w:ascii="Times New Roman" w:eastAsia="Times New Roman" w:hAnsi="Times New Roman" w:cs="Times New Roman"/>
          <w:sz w:val="26"/>
          <w:szCs w:val="26"/>
        </w:rPr>
        <w:t>71</w:t>
      </w:r>
      <w:r>
        <w:rPr>
          <w:rFonts w:ascii="Times New Roman" w:eastAsia="Times New Roman" w:hAnsi="Times New Roman" w:cs="Times New Roman"/>
          <w:sz w:val="26"/>
          <w:szCs w:val="26"/>
        </w:rPr>
        <w:t>871</w:t>
      </w:r>
      <w:r>
        <w:rPr>
          <w:rFonts w:ascii="Times New Roman" w:eastAsia="Times New Roman" w:hAnsi="Times New Roman" w:cs="Times New Roman"/>
          <w:sz w:val="26"/>
          <w:szCs w:val="26"/>
        </w:rPr>
        <w:t>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ИНН 8601010390 КПП 860101001, </w:t>
      </w:r>
      <w:r>
        <w:rPr>
          <w:rFonts w:ascii="Times New Roman" w:eastAsia="Times New Roman" w:hAnsi="Times New Roman" w:cs="Times New Roman"/>
          <w:sz w:val="26"/>
          <w:szCs w:val="26"/>
        </w:rPr>
        <w:t>кор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>. 40102810245370000007, номер счета получателя 03100643000000018700 в РКЦ Ханты-Мансийск//УФК по ХМАО-Югре г. Ханты-Мансийск, Вид платежа КБК 18811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601123010001140 УИН </w:t>
      </w:r>
      <w:r>
        <w:rPr>
          <w:rFonts w:ascii="Times New Roman" w:eastAsia="Times New Roman" w:hAnsi="Times New Roman" w:cs="Times New Roman"/>
          <w:sz w:val="26"/>
          <w:szCs w:val="26"/>
        </w:rPr>
        <w:t>18810486250910037522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9" w:anchor="dst1009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Кодекса, за исключением административных правонарушений,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0" w:anchor="dst425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1.1 статьи 12.1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1" w:anchor="dst426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1" w:anchor="dst998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4 статьи 12.7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2" w:anchor="dst427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12.8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3" w:anchor="dst428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3" w:anchor="dst428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7 статьи 12.9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4" w:anchor="dst10097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12.10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5" w:anchor="dst429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 статьи 12.12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6" w:anchor="dst3839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5 статьи 12.15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7" w:anchor="dst384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3.1 статьи 12.16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8" w:anchor="dst7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8" w:anchor="dst70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6 статьи 12.23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9" w:anchor="dst5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статьями 12.24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20" w:anchor="dst4319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12.26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21" w:anchor="dst253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 статьи 12.27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суд,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 десяти дней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Т.П. Постовалова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rPr>
          <w:sz w:val="27"/>
          <w:szCs w:val="27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7rplc-10">
    <w:name w:val="cat-ExternalSystemDefined grp-37 rplc-10"/>
    <w:basedOn w:val="DefaultParagraphFont"/>
  </w:style>
  <w:style w:type="character" w:customStyle="1" w:styleId="cat-PassportDatagrp-22rplc-11">
    <w:name w:val="cat-PassportData grp-22 rplc-11"/>
    <w:basedOn w:val="DefaultParagraphFont"/>
  </w:style>
  <w:style w:type="character" w:customStyle="1" w:styleId="cat-UserDefinedgrp-38rplc-12">
    <w:name w:val="cat-UserDefined grp-38 rplc-12"/>
    <w:basedOn w:val="DefaultParagraphFont"/>
  </w:style>
  <w:style w:type="character" w:customStyle="1" w:styleId="cat-PassportDatagrp-23rplc-14">
    <w:name w:val="cat-PassportData grp-23 rplc-14"/>
    <w:basedOn w:val="DefaultParagraphFont"/>
  </w:style>
  <w:style w:type="character" w:customStyle="1" w:styleId="cat-CarMakeModelgrp-26rplc-19">
    <w:name w:val="cat-CarMakeModel grp-26 rplc-19"/>
    <w:basedOn w:val="DefaultParagraphFont"/>
  </w:style>
  <w:style w:type="character" w:customStyle="1" w:styleId="cat-CarNumbergrp-28rplc-20">
    <w:name w:val="cat-CarNumber grp-28 rplc-20"/>
    <w:basedOn w:val="DefaultParagraphFont"/>
  </w:style>
  <w:style w:type="character" w:customStyle="1" w:styleId="cat-CarMakeModelgrp-27rplc-21">
    <w:name w:val="cat-CarMakeModel grp-27 rplc-21"/>
    <w:basedOn w:val="DefaultParagraphFont"/>
  </w:style>
  <w:style w:type="character" w:customStyle="1" w:styleId="cat-CarNumbergrp-29rplc-22">
    <w:name w:val="cat-CarNumber grp-29 rplc-22"/>
    <w:basedOn w:val="DefaultParagraphFont"/>
  </w:style>
  <w:style w:type="character" w:customStyle="1" w:styleId="cat-UserDefinedgrp-39rplc-27">
    <w:name w:val="cat-UserDefined grp-39 rplc-27"/>
    <w:basedOn w:val="DefaultParagraphFont"/>
  </w:style>
  <w:style w:type="character" w:customStyle="1" w:styleId="cat-CarMakeModelgrp-26rplc-34">
    <w:name w:val="cat-CarMakeModel grp-26 rplc-34"/>
    <w:basedOn w:val="DefaultParagraphFont"/>
  </w:style>
  <w:style w:type="character" w:customStyle="1" w:styleId="cat-CarNumbergrp-28rplc-35">
    <w:name w:val="cat-CarNumber grp-28 rplc-35"/>
    <w:basedOn w:val="DefaultParagraphFont"/>
  </w:style>
  <w:style w:type="character" w:customStyle="1" w:styleId="cat-CarMakeModelgrp-27rplc-36">
    <w:name w:val="cat-CarMakeModel grp-27 rplc-36"/>
    <w:basedOn w:val="DefaultParagraphFont"/>
  </w:style>
  <w:style w:type="character" w:customStyle="1" w:styleId="cat-CarNumbergrp-29rplc-37">
    <w:name w:val="cat-CarNumber grp-29 rplc-37"/>
    <w:basedOn w:val="DefaultParagraphFont"/>
  </w:style>
  <w:style w:type="character" w:customStyle="1" w:styleId="cat-ExternalSystemDefinedgrp-36rplc-39">
    <w:name w:val="cat-ExternalSystemDefined grp-36 rplc-39"/>
    <w:basedOn w:val="DefaultParagraphFont"/>
  </w:style>
  <w:style w:type="character" w:customStyle="1" w:styleId="cat-ExternalSystemDefinedgrp-36rplc-40">
    <w:name w:val="cat-ExternalSystemDefined grp-36 rplc-40"/>
    <w:basedOn w:val="DefaultParagraphFont"/>
  </w:style>
  <w:style w:type="character" w:customStyle="1" w:styleId="cat-CarMakeModelgrp-26rplc-45">
    <w:name w:val="cat-CarMakeModel grp-26 rplc-45"/>
    <w:basedOn w:val="DefaultParagraphFont"/>
  </w:style>
  <w:style w:type="character" w:customStyle="1" w:styleId="cat-CarNumbergrp-28rplc-46">
    <w:name w:val="cat-CarNumber grp-28 rplc-46"/>
    <w:basedOn w:val="DefaultParagraphFont"/>
  </w:style>
  <w:style w:type="character" w:customStyle="1" w:styleId="cat-CarMakeModelgrp-27rplc-47">
    <w:name w:val="cat-CarMakeModel grp-27 rplc-47"/>
    <w:basedOn w:val="DefaultParagraphFont"/>
  </w:style>
  <w:style w:type="character" w:customStyle="1" w:styleId="cat-CarNumbergrp-29rplc-48">
    <w:name w:val="cat-CarNumber grp-29 rplc-48"/>
    <w:basedOn w:val="DefaultParagraphFont"/>
  </w:style>
  <w:style w:type="character" w:customStyle="1" w:styleId="cat-UserDefinedgrp-40rplc-50">
    <w:name w:val="cat-UserDefined grp-40 rplc-50"/>
    <w:basedOn w:val="DefaultParagraphFont"/>
  </w:style>
  <w:style w:type="character" w:customStyle="1" w:styleId="cat-CarMakeModelgrp-27rplc-53">
    <w:name w:val="cat-CarMakeModel grp-27 rplc-53"/>
    <w:basedOn w:val="DefaultParagraphFont"/>
  </w:style>
  <w:style w:type="character" w:customStyle="1" w:styleId="cat-CarNumbergrp-29rplc-54">
    <w:name w:val="cat-CarNumber grp-29 rplc-54"/>
    <w:basedOn w:val="DefaultParagraphFont"/>
  </w:style>
  <w:style w:type="character" w:customStyle="1" w:styleId="cat-CarMakeModelgrp-26rplc-59">
    <w:name w:val="cat-CarMakeModel grp-26 rplc-59"/>
    <w:basedOn w:val="DefaultParagraphFont"/>
  </w:style>
  <w:style w:type="character" w:customStyle="1" w:styleId="cat-CarNumbergrp-28rplc-60">
    <w:name w:val="cat-CarNumber grp-28 rplc-60"/>
    <w:basedOn w:val="DefaultParagraphFont"/>
  </w:style>
  <w:style w:type="character" w:customStyle="1" w:styleId="cat-ExternalSystemDefinedgrp-36rplc-63">
    <w:name w:val="cat-ExternalSystemDefined grp-36 rplc-63"/>
    <w:basedOn w:val="DefaultParagraphFont"/>
  </w:style>
  <w:style w:type="character" w:customStyle="1" w:styleId="cat-ExternalSystemDefinedgrp-36rplc-64">
    <w:name w:val="cat-ExternalSystemDefined grp-36 rplc-64"/>
    <w:basedOn w:val="DefaultParagraphFont"/>
  </w:style>
  <w:style w:type="character" w:customStyle="1" w:styleId="cat-ExternalSystemDefinedgrp-36rplc-65">
    <w:name w:val="cat-ExternalSystemDefined grp-36 rplc-65"/>
    <w:basedOn w:val="DefaultParagraphFont"/>
  </w:style>
  <w:style w:type="character" w:customStyle="1" w:styleId="cat-ExternalSystemDefinedgrp-36rplc-67">
    <w:name w:val="cat-ExternalSystemDefined grp-36 rplc-67"/>
    <w:basedOn w:val="DefaultParagraphFont"/>
  </w:style>
  <w:style w:type="character" w:customStyle="1" w:styleId="cat-ExternalSystemDefinedgrp-36rplc-68">
    <w:name w:val="cat-ExternalSystemDefined grp-36 rplc-68"/>
    <w:basedOn w:val="DefaultParagraphFont"/>
  </w:style>
  <w:style w:type="character" w:customStyle="1" w:styleId="cat-ExternalSystemDefinedgrp-36rplc-69">
    <w:name w:val="cat-ExternalSystemDefined grp-36 rplc-69"/>
    <w:basedOn w:val="DefaultParagraphFont"/>
  </w:style>
  <w:style w:type="character" w:customStyle="1" w:styleId="cat-ExternalSystemDefinedgrp-36rplc-70">
    <w:name w:val="cat-ExternalSystemDefined grp-36 rplc-70"/>
    <w:basedOn w:val="DefaultParagraphFont"/>
  </w:style>
  <w:style w:type="character" w:customStyle="1" w:styleId="cat-ExternalSystemDefinedgrp-36rplc-71">
    <w:name w:val="cat-ExternalSystemDefined grp-36 rplc-71"/>
    <w:basedOn w:val="DefaultParagraphFont"/>
  </w:style>
  <w:style w:type="character" w:customStyle="1" w:styleId="cat-ExternalSystemDefinedgrp-36rplc-72">
    <w:name w:val="cat-ExternalSystemDefined grp-36 rplc-72"/>
    <w:basedOn w:val="DefaultParagraphFont"/>
  </w:style>
  <w:style w:type="character" w:customStyle="1" w:styleId="cat-ExternalSystemDefinedgrp-36rplc-74">
    <w:name w:val="cat-ExternalSystemDefined grp-36 rplc-74"/>
    <w:basedOn w:val="DefaultParagraphFont"/>
  </w:style>
  <w:style w:type="character" w:customStyle="1" w:styleId="cat-ExternalSystemDefinedgrp-36rplc-77">
    <w:name w:val="cat-ExternalSystemDefined grp-36 rplc-77"/>
    <w:basedOn w:val="DefaultParagraphFont"/>
  </w:style>
  <w:style w:type="character" w:customStyle="1" w:styleId="cat-ExternalSystemDefinedgrp-36rplc-79">
    <w:name w:val="cat-ExternalSystemDefined grp-36 rplc-79"/>
    <w:basedOn w:val="DefaultParagraphFont"/>
  </w:style>
  <w:style w:type="character" w:customStyle="1" w:styleId="cat-ExternalSystemDefinedgrp-36rplc-81">
    <w:name w:val="cat-ExternalSystemDefined grp-36 rplc-81"/>
    <w:basedOn w:val="DefaultParagraphFont"/>
  </w:style>
  <w:style w:type="character" w:customStyle="1" w:styleId="cat-ExternalSystemDefinedgrp-36rplc-84">
    <w:name w:val="cat-ExternalSystemDefined grp-36 rplc-84"/>
    <w:basedOn w:val="DefaultParagraphFont"/>
  </w:style>
  <w:style w:type="character" w:customStyle="1" w:styleId="cat-OrganizationNamegrp-24rplc-89">
    <w:name w:val="cat-OrganizationName grp-24 rplc-89"/>
    <w:basedOn w:val="DefaultParagraphFont"/>
  </w:style>
  <w:style w:type="character" w:customStyle="1" w:styleId="cat-UserDefinedgrp-41rplc-96">
    <w:name w:val="cat-UserDefined grp-41 rplc-96"/>
    <w:basedOn w:val="DefaultParagraphFont"/>
  </w:style>
  <w:style w:type="character" w:customStyle="1" w:styleId="cat-UserDefinedgrp-42rplc-99">
    <w:name w:val="cat-UserDefined grp-42 rplc-9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80520/0a1fc4a4a97c33938faec3dea050cb4107c7948b/" TargetMode="External" /><Relationship Id="rId11" Type="http://schemas.openxmlformats.org/officeDocument/2006/relationships/hyperlink" Target="https://www.consultant.ru/document/cons_doc_LAW_480520/86d85d3d522bb77876c524278464db710a481926/" TargetMode="External" /><Relationship Id="rId12" Type="http://schemas.openxmlformats.org/officeDocument/2006/relationships/hyperlink" Target="https://www.consultant.ru/document/cons_doc_LAW_480520/aa69183ecd988ed365aa7b0e5fffb687dc479b71/" TargetMode="External" /><Relationship Id="rId13" Type="http://schemas.openxmlformats.org/officeDocument/2006/relationships/hyperlink" Target="https://www.consultant.ru/document/cons_doc_LAW_480520/85ebd6cb5138b31da96b1488716a764c41d50496/" TargetMode="External" /><Relationship Id="rId14" Type="http://schemas.openxmlformats.org/officeDocument/2006/relationships/hyperlink" Target="https://www.consultant.ru/document/cons_doc_LAW_480520/2589a95e710dff5a9cba25e223c5d03303e8f45f/" TargetMode="External" /><Relationship Id="rId15" Type="http://schemas.openxmlformats.org/officeDocument/2006/relationships/hyperlink" Target="https://www.consultant.ru/document/cons_doc_LAW_480520/8e1db11085c966408d1ce0191aef369706a76759/" TargetMode="External" /><Relationship Id="rId16" Type="http://schemas.openxmlformats.org/officeDocument/2006/relationships/hyperlink" Target="https://www.consultant.ru/document/cons_doc_LAW_480520/3616f9cc443dbe11b6898b6fa10d5b67a307cb59/" TargetMode="External" /><Relationship Id="rId17" Type="http://schemas.openxmlformats.org/officeDocument/2006/relationships/hyperlink" Target="https://www.consultant.ru/document/cons_doc_LAW_480520/423d650543917f5abe5c2480d6fb3fca332f9d22/" TargetMode="External" /><Relationship Id="rId18" Type="http://schemas.openxmlformats.org/officeDocument/2006/relationships/hyperlink" Target="https://www.consultant.ru/document/cons_doc_LAW_480520/d52f28ae1e5997454d6d32a4336104e34ae0c87d/" TargetMode="External" /><Relationship Id="rId19" Type="http://schemas.openxmlformats.org/officeDocument/2006/relationships/hyperlink" Target="https://www.consultant.ru/document/cons_doc_LAW_480520/fe71cec502ee66689c92693910f30983ff4852aa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consultant.ru/document/cons_doc_LAW_480520/27b951a9ca374e6081930cfff85eabd581a523b1/" TargetMode="External" /><Relationship Id="rId21" Type="http://schemas.openxmlformats.org/officeDocument/2006/relationships/hyperlink" Target="https://www.consultant.ru/document/cons_doc_LAW_480520/9734adb3f4ad52d0fe265a97e85eab23d6dffe75/" TargetMode="Externa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12" TargetMode="External" /><Relationship Id="rId5" Type="http://schemas.openxmlformats.org/officeDocument/2006/relationships/hyperlink" Target="garantF1://12025267.121503" TargetMode="External" /><Relationship Id="rId6" Type="http://schemas.openxmlformats.org/officeDocument/2006/relationships/hyperlink" Target="garantF1://12025267.121504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https://mobileonline.garant.ru/blob/image?id=58060718" TargetMode="External" /><Relationship Id="rId9" Type="http://schemas.openxmlformats.org/officeDocument/2006/relationships/hyperlink" Target="https://www.consultant.ru/document/cons_doc_LAW_480520/ddf872bbf0198a5ffe733c85ac8e65649ba9824d/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